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E94811">
        <w:rPr>
          <w:rFonts w:ascii="TimesNewRoman,Bold" w:hAnsi="TimesNewRoman,Bold" w:cs="TimesNewRoman,Bold"/>
          <w:b/>
          <w:bCs/>
          <w:noProof/>
          <w:color w:val="0000FF"/>
          <w:sz w:val="18"/>
          <w:szCs w:val="20"/>
          <w:lang w:eastAsia="fr-FR"/>
        </w:rPr>
        <w:drawing>
          <wp:inline distT="0" distB="0" distL="0" distR="0" wp14:anchorId="066EC124" wp14:editId="61F426CB">
            <wp:extent cx="1441978" cy="74631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38" cy="7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L’ETAT DES LIEUX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L'état des lieux d'entrée est un document signé par le locataire et le propriétaire ou gestionnaire, qui sert à décrire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l'état du logement lors de l'entrée dans les lieux. Il permet en quelque sorte de faire une "photographie" de l'état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logement avant votre installation et précède la remise des clés. Par opposition, l'état des lieux de sortie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s'effectuera au moment de votre départ, à la restitution des clés.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Il doit être précis et complet. Toutes les imperfections que vous aurez constatées lors de votre précédente visite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seront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mentionnées. Ceci inclut les taches importantes sur la moquette, par exemple, ou le nombre de trous de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chevilles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dans les murs, surtout sur les surfaces carrelées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SdeB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et cuisine). Mentionnez aussi le nombre de clés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remises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et vérifiez leur bon usage (une serrure de boîte aux lettres à remplacer coûte environ 54€). Et n'oubliez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pas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faire relever les compteurs individuels d'eau froide et d'eau chaude si ces fournitures sont collectives.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Rappelez-vous qu'il sera comparé à l'état des lieux de sortie afin de déterminer votre responsabilité dans la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dégradation des locaux (dont le coût des réparations sera déduit du dépôt de garantie !).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L'état des lieux doit être joint au contrat de location. Il doit être en deux exemplaires et signé par les deux parties.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 votre bailleur s'y refuse ou s'il y a litige au moment de l'établir, vous pouvez faire appel à un huissier, dont les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frais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seront à partager avec le propriétaire.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 vous découvrez des vices cachés (canalisation bouchée, plaques chauffantes qui fonctionnent mal…), vous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avez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vingt jours pour les signaler à votre bailleur, par lettre recommandée avec accusé de réception.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L'absence d'état des lieux d'entrée ne vous protège pas. Vous êtes réputé avoir pris le logement en bon état.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 le logement est meublé, cet état des lieux n'est pas obligatoire. Nous vous recommandons néanmoins de faire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un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inventaire du mobilier mis à disposition.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Exemple d’état des lieux :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>LOGEMENT NEUF USAGE TRES USAGE OBSERVATIONS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Tapisserie-peinture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Plafond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Revêtement de sol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Installation électrique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Placards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Evier-Lavabo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Portes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Fenêtres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Plomberie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Sanitaires-WC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Appareils-chauffage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Divers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>MOBILIER NEUF USAGE TRES USAGE OBSERVATIONS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Literie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Meubles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Equipement Ménager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Batterie de cuisine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Rideaux-Voilages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 xml:space="preserve">Divers </w:t>
      </w:r>
      <w:r>
        <w:rPr>
          <w:rFonts w:ascii="Times New Roman" w:hAnsi="Times New Roman" w:cs="Times New Roman"/>
          <w:color w:val="000000"/>
          <w:sz w:val="16"/>
          <w:szCs w:val="16"/>
        </w:rPr>
        <w:t>_ _ _ _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Dans certains cas, exigez des termes précis : taché, écaillé, fendu, sale, fissuré, humide, défraîchi…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Gardez le double à votre départ, en cas de litiges… Chaque pièce doit être visitée, ainsi que la cave, la boite aux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lettres, le vide-ordures … Les compteurs doivent être relevés.</w:t>
      </w:r>
    </w:p>
    <w:p w:rsidR="00990CA5" w:rsidRDefault="00990CA5" w:rsidP="0099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 des travaux sont à effectuer par le propriétaire, ils doivent être mentionnés ainsi que la durée.</w:t>
      </w:r>
    </w:p>
    <w:p w:rsidR="00FE4EEC" w:rsidRDefault="00990CA5" w:rsidP="00990CA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Avant de signer, il est toujours possible d’émettre des réserves ou des remarques.</w:t>
      </w:r>
    </w:p>
    <w:p w:rsidR="00990CA5" w:rsidRDefault="00990CA5" w:rsidP="00990CA5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Jobs et Logements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br/>
        <w:t>28/08/2015</w:t>
      </w:r>
    </w:p>
    <w:p w:rsidR="00990CA5" w:rsidRDefault="00990CA5" w:rsidP="00990CA5">
      <w:pPr>
        <w:jc w:val="both"/>
      </w:pPr>
    </w:p>
    <w:sectPr w:rsidR="0099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A5"/>
    <w:rsid w:val="00990CA5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 AUGER</dc:creator>
  <cp:lastModifiedBy>Gisèle AUGER</cp:lastModifiedBy>
  <cp:revision>1</cp:revision>
  <dcterms:created xsi:type="dcterms:W3CDTF">2015-08-28T12:23:00Z</dcterms:created>
  <dcterms:modified xsi:type="dcterms:W3CDTF">2015-08-28T12:27:00Z</dcterms:modified>
</cp:coreProperties>
</file>